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夏层铺镇中心幼儿园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夏层铺镇中心幼儿园</w:t>
      </w:r>
      <w:r>
        <w:rPr>
          <w:rFonts w:eastAsia="仿宋_GB2312"/>
          <w:b/>
          <w:bCs/>
          <w:kern w:val="0"/>
          <w:sz w:val="32"/>
          <w:szCs w:val="32"/>
        </w:rPr>
        <w:t>部门概况</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lang w:val="en-US" w:eastAsia="zh-CN"/>
        </w:rPr>
        <w:t>195</w:t>
      </w:r>
      <w:r>
        <w:rPr>
          <w:rFonts w:hint="eastAsia" w:eastAsia="方正小标宋_GBK"/>
          <w:bCs/>
          <w:kern w:val="0"/>
          <w:sz w:val="36"/>
          <w:szCs w:val="36"/>
        </w:rPr>
        <w:t xml:space="preserve">第一部分 </w:t>
      </w:r>
      <w:r>
        <w:rPr>
          <w:rFonts w:hint="eastAsia" w:eastAsia="方正小标宋_GBK"/>
          <w:bCs/>
          <w:kern w:val="0"/>
          <w:sz w:val="36"/>
          <w:szCs w:val="36"/>
          <w:lang w:eastAsia="zh-CN"/>
        </w:rPr>
        <w:t>夏层铺镇中心幼儿园</w:t>
      </w:r>
      <w:r>
        <w:rPr>
          <w:rFonts w:hint="eastAsia" w:eastAsia="方正小标宋_GBK"/>
          <w:bCs/>
          <w:kern w:val="0"/>
          <w:sz w:val="36"/>
          <w:szCs w:val="36"/>
        </w:rPr>
        <w:t>部门概况</w:t>
      </w:r>
    </w:p>
    <w:p>
      <w:pPr>
        <w:widowControl/>
        <w:numPr>
          <w:ilvl w:val="0"/>
          <w:numId w:val="1"/>
        </w:numPr>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部门职责</w:t>
      </w:r>
    </w:p>
    <w:p>
      <w:pPr>
        <w:spacing w:line="360" w:lineRule="auto"/>
        <w:ind w:firstLine="640" w:firstLineChars="200"/>
        <w:rPr>
          <w:rFonts w:hint="eastAsia" w:ascii="黑体" w:hAnsi="黑体" w:eastAsia="黑体"/>
          <w:bCs/>
          <w:kern w:val="0"/>
          <w:sz w:val="32"/>
          <w:szCs w:val="32"/>
        </w:rPr>
      </w:pPr>
      <w:r>
        <w:rPr>
          <w:rFonts w:hint="eastAsia" w:ascii="仿宋_GB2312" w:hAnsi="仿宋_GB2312" w:eastAsia="仿宋_GB2312" w:cs="仿宋_GB2312"/>
          <w:sz w:val="32"/>
          <w:szCs w:val="32"/>
        </w:rPr>
        <w:t>江永县夏层铺镇中心幼儿园现有教职工共26人，在编职工15人，临聘人员11人，在编教师中：中小学二级教师13人，员级2人。</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2023年度，江永县夏层铺镇中心幼儿园基本支出195.76万元。</w:t>
      </w:r>
      <w:r>
        <w:rPr>
          <w:rFonts w:hint="eastAsia" w:ascii="仿宋_GB2312" w:hAnsi="仿宋_GB2312" w:eastAsia="仿宋_GB2312" w:cs="仿宋_GB2312"/>
          <w:sz w:val="32"/>
          <w:szCs w:val="32"/>
        </w:rPr>
        <w:t>主要用于人员工资、办公费、水电费、差旅费、其它维修（护）费、公务接待费、培训费、保险费、工会经费等</w:t>
      </w:r>
      <w:r>
        <w:rPr>
          <w:rFonts w:hint="eastAsia" w:ascii="仿宋_GB2312" w:hAnsi="仿宋_GB2312" w:eastAsia="仿宋_GB2312" w:cs="仿宋_GB2312"/>
          <w:sz w:val="32"/>
          <w:szCs w:val="32"/>
          <w:lang w:eastAsia="zh-CN"/>
        </w:rPr>
        <w:t>。</w:t>
      </w:r>
    </w:p>
    <w:p>
      <w:pPr>
        <w:pStyle w:val="2"/>
        <w:rPr>
          <w:rFonts w:hint="eastAsia"/>
          <w:lang w:eastAsia="zh-CN"/>
        </w:rPr>
      </w:pP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6"/>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6"/>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w:t>
      </w:r>
      <w:r>
        <w:rPr>
          <w:rFonts w:hint="eastAsia" w:ascii="Times New Roman" w:hAnsi="Times New Roman" w:eastAsia="仿宋_GB2312"/>
          <w:color w:val="000000"/>
          <w:sz w:val="32"/>
          <w:szCs w:val="32"/>
          <w:lang w:eastAsia="zh-CN"/>
        </w:rPr>
        <w:t>为本部门是新增单位</w:t>
      </w:r>
      <w:r>
        <w:rPr>
          <w:rFonts w:hint="eastAsia" w:ascii="Times New Roman" w:hAnsi="Times New Roman" w:eastAsia="仿宋_GB2312"/>
          <w:color w:val="000000"/>
          <w:sz w:val="32"/>
          <w:szCs w:val="32"/>
        </w:rPr>
        <w:t>。</w:t>
      </w:r>
    </w:p>
    <w:p>
      <w:pPr>
        <w:pStyle w:val="16"/>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6"/>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6"/>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本部门是新增单位</w:t>
      </w:r>
      <w:r>
        <w:rPr>
          <w:rFonts w:hint="eastAsia" w:ascii="Times New Roman" w:hAnsi="Times New Roman" w:eastAsia="仿宋_GB2312"/>
          <w:color w:val="000000"/>
          <w:sz w:val="32"/>
          <w:szCs w:val="32"/>
        </w:rPr>
        <w:t>。</w:t>
      </w:r>
    </w:p>
    <w:p>
      <w:pPr>
        <w:pStyle w:val="16"/>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万元，占本年支出合计的</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本部门是新增单位</w:t>
      </w:r>
      <w:r>
        <w:rPr>
          <w:rFonts w:hint="eastAsia" w:ascii="Times New Roman" w:hAnsi="Times New Roman" w:eastAsia="仿宋_GB2312"/>
          <w:color w:val="000000"/>
          <w:sz w:val="32"/>
          <w:szCs w:val="32"/>
        </w:rPr>
        <w:t>。</w:t>
      </w:r>
    </w:p>
    <w:p>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%;（可根据实际情况进行增减,要求到类级科目）</w:t>
      </w:r>
    </w:p>
    <w:p>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195.765492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2、一般公共服务（类）   （款）   （项）。</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（可根据实际情况进行增减,要求到项级科目）</w:t>
      </w:r>
    </w:p>
    <w:p>
      <w:pPr>
        <w:pStyle w:val="16"/>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hint="eastAsia" w:ascii="Times New Roman" w:hAnsi="Times New Roman" w:eastAsia="仿宋_GB2312"/>
          <w:color w:val="000000"/>
          <w:sz w:val="32"/>
          <w:szCs w:val="32"/>
          <w:lang w:val="en-US" w:eastAsia="zh-CN"/>
        </w:rPr>
        <w:t>195.765492</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167.451872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26.89362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%，主要包括办公费、印刷费、咨询费、手续费……。（可根据实际情况进行增减）</w:t>
      </w:r>
    </w:p>
    <w:p>
      <w:pPr>
        <w:pStyle w:val="16"/>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0.86</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hint="eastAsia" w:ascii="Times New Roman" w:hAnsi="Times New Roman" w:eastAsia="仿宋_GB2312"/>
          <w:color w:val="000000"/>
          <w:sz w:val="32"/>
          <w:szCs w:val="32"/>
          <w:lang w:val="en-US" w:eastAsia="zh-CN"/>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p>
    <w:p>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287</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24</w:t>
      </w:r>
      <w:r>
        <w:rPr>
          <w:rFonts w:ascii="Times New Roman" w:hAnsi="Times New Roman" w:eastAsia="仿宋_GB2312"/>
          <w:color w:val="000000"/>
          <w:sz w:val="32"/>
          <w:szCs w:val="32"/>
        </w:rPr>
        <w:t xml:space="preserve"> 人次，主要</w:t>
      </w:r>
      <w:r>
        <w:rPr>
          <w:rFonts w:hint="eastAsia" w:ascii="Times New Roman" w:hAnsi="Times New Roman" w:eastAsia="仿宋_GB2312"/>
          <w:color w:val="000000"/>
          <w:sz w:val="32"/>
          <w:szCs w:val="32"/>
          <w:lang w:eastAsia="zh-CN"/>
        </w:rPr>
        <w:t>是招待入园检查人员</w:t>
      </w:r>
      <w:r>
        <w:rPr>
          <w:rFonts w:ascii="Times New Roman" w:hAnsi="Times New Roman" w:eastAsia="仿宋_GB2312"/>
          <w:color w:val="000000"/>
          <w:sz w:val="32"/>
          <w:szCs w:val="32"/>
        </w:rPr>
        <w:t>（活动内容）发生的接待支出。</w:t>
      </w:r>
    </w:p>
    <w:p>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万元，主要是……支出，截止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pPr>
        <w:pStyle w:val="16"/>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pPr>
        <w:pStyle w:val="16"/>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pPr>
        <w:pStyle w:val="16"/>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%。主要原因是：……（具体增减原因由部门根据实际情况填列,机关运行经费支出口径应在专业名词解释中予以说明）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本部门无会议费，</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lang w:val="en-US" w:eastAsia="zh-CN"/>
        </w:rPr>
        <w:t>0.4890</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永州市自主游戏案例</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9</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如何有效开展幼儿园自主游戏</w:t>
      </w:r>
      <w:r>
        <w:rPr>
          <w:rFonts w:eastAsia="仿宋_GB2312"/>
          <w:kern w:val="0"/>
          <w:sz w:val="32"/>
          <w:szCs w:val="32"/>
        </w:rPr>
        <w:t>；</w:t>
      </w:r>
      <w:r>
        <w:rPr>
          <w:rFonts w:hint="eastAsia" w:eastAsia="仿宋_GB2312"/>
          <w:kern w:val="0"/>
          <w:sz w:val="32"/>
          <w:szCs w:val="32"/>
          <w:lang w:eastAsia="zh-CN"/>
        </w:rPr>
        <w:t>无</w:t>
      </w:r>
      <w:r>
        <w:rPr>
          <w:rFonts w:eastAsia="仿宋_GB2312"/>
          <w:kern w:val="0"/>
          <w:sz w:val="32"/>
          <w:szCs w:val="32"/>
        </w:rPr>
        <w:t>举办节庆、晚会、论坛、赛事活动，开支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万元。（注：三类会议、培训活动，节庆、晚会、论坛、赛事等活动，请分项列明活动计划及经费预算情况）</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%。（政府采购金额的计算口径为：本部门纳入</w:t>
      </w:r>
      <w:r>
        <w:rPr>
          <w:rFonts w:hint="eastAsia" w:eastAsia="仿宋_GB2312"/>
          <w:kern w:val="0"/>
          <w:sz w:val="32"/>
          <w:szCs w:val="32"/>
          <w:lang w:val="en-US" w:eastAsia="zh-CN"/>
        </w:rPr>
        <w:t>2023</w:t>
      </w:r>
      <w:r>
        <w:rPr>
          <w:rFonts w:eastAsia="仿宋_GB2312"/>
          <w:kern w:val="0"/>
          <w:sz w:val="32"/>
          <w:szCs w:val="32"/>
        </w:rPr>
        <w:t>年 度部门预算范围的各项政府采购支出金额之和，不包括涉密采购项目的支出金额）</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p>
    <w:p>
      <w:pPr>
        <w:widowControl/>
        <w:spacing w:line="600" w:lineRule="exact"/>
        <w:ind w:firstLine="720" w:firstLineChars="200"/>
        <w:jc w:val="both"/>
        <w:rPr>
          <w:rFonts w:hint="eastAsia" w:eastAsia="方正小标宋_GBK"/>
          <w:bCs/>
          <w:kern w:val="0"/>
          <w:sz w:val="36"/>
          <w:szCs w:val="36"/>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numPr>
          <w:ilvl w:val="0"/>
          <w:numId w:val="3"/>
        </w:num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附件</w:t>
      </w:r>
    </w:p>
    <w:p>
      <w:pPr>
        <w:numPr>
          <w:numId w:val="0"/>
        </w:numPr>
        <w:shd w:val="solid" w:color="FFFFFF" w:fill="auto"/>
        <w:kinsoku/>
        <w:autoSpaceDE/>
        <w:autoSpaceDN w:val="0"/>
        <w:jc w:val="left"/>
        <w:rPr>
          <w:rFonts w:hint="eastAsia" w:eastAsia="仿宋_GB2312"/>
          <w:sz w:val="32"/>
          <w:szCs w:val="32"/>
          <w:lang w:val="en-US" w:eastAsia="zh-CN"/>
        </w:rPr>
      </w:pPr>
      <w:bookmarkStart w:id="0" w:name="_GoBack"/>
      <w:bookmarkEnd w:id="0"/>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 w:val="clear" w:pos="8306"/>
      </w:tabs>
      <w:ind w:right="280" w:firstLine="360"/>
      <w:jc w:val="right"/>
      <w:rPr>
        <w:rStyle w:val="15"/>
        <w:rFonts w:hint="eastAsia" w:ascii="宋体" w:hAnsi="宋体"/>
        <w:sz w:val="28"/>
        <w:szCs w:val="28"/>
      </w:rPr>
    </w:pPr>
    <w:r>
      <w:rPr>
        <w:rStyle w:val="15"/>
        <w:rFonts w:hint="eastAsia" w:ascii="宋体" w:hAnsi="宋体"/>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9</w:t>
    </w:r>
    <w:r>
      <w:rPr>
        <w:rFonts w:ascii="宋体" w:hAnsi="宋体"/>
        <w:sz w:val="28"/>
        <w:szCs w:val="28"/>
      </w:rPr>
      <w:fldChar w:fldCharType="end"/>
    </w:r>
    <w:r>
      <w:rPr>
        <w:rStyle w:val="15"/>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 w:val="clear" w:pos="8306"/>
      </w:tabs>
      <w:ind w:right="360" w:firstLine="280" w:firstLineChars="100"/>
      <w:rPr>
        <w:rStyle w:val="15"/>
        <w:rFonts w:hint="eastAsia" w:ascii="宋体" w:hAnsi="宋体"/>
        <w:sz w:val="28"/>
        <w:szCs w:val="28"/>
      </w:rPr>
    </w:pPr>
    <w:r>
      <w:rPr>
        <w:rStyle w:val="15"/>
        <w:rFonts w:hint="eastAsia" w:ascii="宋体" w:hAnsi="宋体"/>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2</w:t>
    </w:r>
    <w:r>
      <w:rPr>
        <w:rFonts w:ascii="宋体" w:hAnsi="宋体"/>
        <w:sz w:val="28"/>
        <w:szCs w:val="28"/>
      </w:rPr>
      <w:fldChar w:fldCharType="end"/>
    </w:r>
    <w:r>
      <w:rPr>
        <w:rStyle w:val="15"/>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62214"/>
    <w:multiLevelType w:val="singleLevel"/>
    <w:tmpl w:val="CA662214"/>
    <w:lvl w:ilvl="0" w:tentative="0">
      <w:start w:val="1"/>
      <w:numFmt w:val="chineseCounting"/>
      <w:suff w:val="nothing"/>
      <w:lvlText w:val="%1、"/>
      <w:lvlJc w:val="left"/>
      <w:rPr>
        <w:rFonts w:hint="eastAsia"/>
      </w:rPr>
    </w:lvl>
  </w:abstractNum>
  <w:abstractNum w:abstractNumId="1">
    <w:nsid w:val="D955C6B9"/>
    <w:multiLevelType w:val="singleLevel"/>
    <w:tmpl w:val="D955C6B9"/>
    <w:lvl w:ilvl="0" w:tentative="0">
      <w:start w:val="2"/>
      <w:numFmt w:val="chineseCounting"/>
      <w:suff w:val="space"/>
      <w:lvlText w:val="第%1部分"/>
      <w:lvlJc w:val="left"/>
      <w:rPr>
        <w:rFonts w:hint="eastAsia"/>
      </w:rPr>
    </w:lvl>
  </w:abstractNum>
  <w:abstractNum w:abstractNumId="2">
    <w:nsid w:val="4E8FB463"/>
    <w:multiLevelType w:val="singleLevel"/>
    <w:tmpl w:val="4E8FB463"/>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hMDc4NGEyMTY1YzdmMTY0MjQ2OTI1MzgxMDY5NzYifQ=="/>
  </w:docVars>
  <w:rsids>
    <w:rsidRoot w:val="00000000"/>
    <w:rsid w:val="080B2B96"/>
    <w:rsid w:val="23846644"/>
    <w:rsid w:val="530F5CB9"/>
    <w:rsid w:val="59965ABC"/>
    <w:rsid w:val="7E3943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默认段落字体1"/>
    <w:link w:val="1"/>
    <w:semiHidden/>
    <w:qFormat/>
    <w:uiPriority w:val="0"/>
  </w:style>
  <w:style w:type="table" w:customStyle="1" w:styleId="6">
    <w:name w:val="普通表格1"/>
    <w:uiPriority w:val="0"/>
  </w:style>
  <w:style w:type="paragraph" w:customStyle="1" w:styleId="7">
    <w:name w:val="正文文本1"/>
    <w:basedOn w:val="1"/>
    <w:link w:val="8"/>
    <w:uiPriority w:val="0"/>
    <w:pPr>
      <w:spacing w:after="120"/>
    </w:pPr>
  </w:style>
  <w:style w:type="character" w:customStyle="1" w:styleId="8">
    <w:name w:val="正文文本 Char Char Char"/>
    <w:link w:val="7"/>
    <w:qFormat/>
    <w:uiPriority w:val="0"/>
    <w:rPr>
      <w:kern w:val="2"/>
      <w:sz w:val="21"/>
      <w:szCs w:val="24"/>
    </w:rPr>
  </w:style>
  <w:style w:type="paragraph" w:customStyle="1" w:styleId="9">
    <w:name w:val="批注框文本1"/>
    <w:basedOn w:val="1"/>
    <w:link w:val="10"/>
    <w:semiHidden/>
    <w:qFormat/>
    <w:uiPriority w:val="0"/>
    <w:rPr>
      <w:sz w:val="18"/>
      <w:szCs w:val="18"/>
    </w:rPr>
  </w:style>
  <w:style w:type="character" w:customStyle="1" w:styleId="10">
    <w:name w:val="批注框文本 Char Char Char"/>
    <w:link w:val="9"/>
    <w:uiPriority w:val="0"/>
    <w:rPr>
      <w:kern w:val="2"/>
      <w:sz w:val="18"/>
      <w:szCs w:val="18"/>
    </w:rPr>
  </w:style>
  <w:style w:type="paragraph" w:customStyle="1" w:styleId="11">
    <w:name w:val="页脚1"/>
    <w:basedOn w:val="1"/>
    <w:link w:val="12"/>
    <w:uiPriority w:val="0"/>
    <w:pPr>
      <w:tabs>
        <w:tab w:val="center" w:pos="4153"/>
        <w:tab w:val="right" w:pos="8306"/>
      </w:tabs>
      <w:snapToGrid w:val="0"/>
      <w:jc w:val="left"/>
    </w:pPr>
    <w:rPr>
      <w:sz w:val="18"/>
      <w:szCs w:val="18"/>
    </w:rPr>
  </w:style>
  <w:style w:type="character" w:customStyle="1" w:styleId="12">
    <w:name w:val="页脚 Char Char Char"/>
    <w:link w:val="11"/>
    <w:qFormat/>
    <w:uiPriority w:val="0"/>
    <w:rPr>
      <w:kern w:val="2"/>
      <w:sz w:val="18"/>
      <w:szCs w:val="18"/>
    </w:rPr>
  </w:style>
  <w:style w:type="paragraph" w:customStyle="1" w:styleId="13">
    <w:name w:val="页眉1"/>
    <w:basedOn w:val="1"/>
    <w:link w:val="14"/>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Char Char"/>
    <w:link w:val="13"/>
    <w:qFormat/>
    <w:uiPriority w:val="0"/>
    <w:rPr>
      <w:kern w:val="2"/>
      <w:sz w:val="18"/>
      <w:szCs w:val="18"/>
    </w:rPr>
  </w:style>
  <w:style w:type="character" w:customStyle="1" w:styleId="15">
    <w:name w:val="页码1"/>
    <w:basedOn w:val="5"/>
    <w:link w:val="1"/>
    <w:qFormat/>
    <w:uiPriority w:val="0"/>
  </w:style>
  <w:style w:type="paragraph" w:customStyle="1" w:styleId="16">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7">
    <w:name w:val="列出段落"/>
    <w:basedOn w:val="1"/>
    <w:qFormat/>
    <w:uiPriority w:val="0"/>
    <w:pPr>
      <w:ind w:firstLine="420" w:firstLineChars="200"/>
    </w:pPr>
    <w:rPr>
      <w:rFonts w:ascii="Calibri" w:hAnsi="Calibri" w:eastAsia="宋体"/>
      <w:szCs w:val="22"/>
    </w:rPr>
  </w:style>
  <w:style w:type="paragraph" w:customStyle="1" w:styleId="18">
    <w:name w:val="表格内容"/>
    <w:basedOn w:val="7"/>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3271</Words>
  <Characters>3579</Characters>
  <Lines>0</Lines>
  <Paragraphs>0</Paragraphs>
  <TotalTime>1</TotalTime>
  <ScaleCrop>false</ScaleCrop>
  <LinksUpToDate>false</LinksUpToDate>
  <CharactersWithSpaces>3936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2024-10-08T06:42:00Z</dcterms:created>
  <dc:creator>红色铅笔</dc:creator>
  <cp:lastModifiedBy>Administrator</cp:lastModifiedBy>
  <cp:lastPrinted>2024-10-09T01:09:18Z</cp:lastPrinted>
  <dcterms:modified xsi:type="dcterms:W3CDTF">2024-10-09T01:10:05Z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DBFB2401D5824750B9746E38CF049083_12</vt:lpwstr>
  </property>
</Properties>
</file>